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body>
    <w:p>
      <w:pPr>
        <w:pStyle w:val="Title"/>
        <ck:id v="section"/>
      </w:pPr>
      <w:bookmarkStart w:id="0" w:name="section"/>
      <w:r>
        <w:t>Запрос поэтажного плана и экспликации</w:t>
      </w:r>
      <w:bookmarkEnd w:id="0"/>
    </w:p>
    <w:p>
      <w:r>
        <w:rPr>
          <w:rStyle w:val="CkMuted"/>
        </w:rPr>
        <w:t>Образец обращения в ГБУ «МосгорБТИ». Форма свободная; документы также заказываются через mos.ru.</w:t>
      </w:r>
    </w:p>
    <w:sdt>
      <w:sdtPr>
        <w:tag w:val="clarkdown:div"/>
        <ck:div v="||text-align=right"/>
      </w:sdtPr>
      <w:sdtContent>
        <w:p>
          <w:pPr>
            <w:jc w:val="right"/>
          </w:pPr>
          <w:r>
            <w:t xml:space="preserve">В ГБУ города Москвы </w:t>
          </w:r>
          <w:r>
            <w:br/>
          </w:r>
          <w:r>
            <w:t xml:space="preserve">«Московское городское бюро </w:t>
          </w:r>
          <w:r>
            <w:br/>
          </w:r>
          <w:r>
            <w:t xml:space="preserve">технической инвентаризации» </w:t>
          </w:r>
          <w:r>
            <w:br/>
          </w:r>
          <w:r>
            <w:t xml:space="preserve">территориальное подразделение </w:t>
          </w:r>
          <w:r>
            <w:br/>
          </w:r>
          <w:r>
            <w:t>____________________________</w:t>
          </w:r>
        </w:p>
      </w:sdtContent>
    </w:sdt>
    <w:sdt>
      <w:sdtPr>
        <w:tag w:val="clarkdown:div"/>
        <ck:div v="||text-align=right"/>
      </w:sdtPr>
      <w:sdtContent>
        <w:p>
          <w:pPr>
            <w:jc w:val="right"/>
          </w:pPr>
          <w:r>
            <w:t xml:space="preserve">От ____________________________ </w:t>
          </w:r>
          <w:r>
            <w:br/>
          </w:r>
          <w:r>
            <w:t xml:space="preserve">ИНН _________________________ </w:t>
          </w:r>
          <w:r>
            <w:br/>
          </w:r>
          <w:r>
            <w:t xml:space="preserve">Адрес ________________________ </w:t>
          </w:r>
          <w:r>
            <w:br/>
          </w:r>
          <w:r>
            <w:t xml:space="preserve">Телефон _____________________ </w:t>
          </w:r>
          <w:r>
            <w:br/>
          </w:r>
          <w:r>
            <w:t>Электронная почта ____________</w:t>
          </w:r>
        </w:p>
      </w:sdtContent>
    </w:sdt>
    <w:p>
      <w:pPr>
        <w:pStyle w:val="Heading2"/>
        <ck:id v="section-1"/>
      </w:pPr>
      <w:bookmarkStart w:id="1" w:name="section_1"/>
      <w:r>
        <w:t>Заявление</w:t>
      </w:r>
      <w:bookmarkEnd w:id="1"/>
    </w:p>
    <w:p>
      <w:r>
        <w:t>Прошу выдать документы технического учёта на нежилое помещение, расположенное по адресу: _______________________________________________________________________________,</w:t>
      </w:r>
    </w:p>
    <w:p>
      <w:r>
        <w:t>кадастровый номер ______________________________, этаж ______, номера помещений по экспликации __________________________________________.</w:t>
      </w:r>
    </w:p>
    <w:p>
      <w:r>
        <w:t>Запрашиваемые документы: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Документ</w:t>
            </w:r>
          </w:p>
        </w:tc>
        <w:tc>
          <w:tcPr/>
          <w:p>
            <w:r>
              <w:rPr>
                <w:b/>
              </w:rPr>
              <w:t>Количество экземпляров</w:t>
            </w:r>
          </w:p>
        </w:tc>
      </w:tr>
      <w:tr>
        <w:tc>
          <w:tcPr/>
          <w:p>
            <w:r>
              <w:t>Поэтажный план</w:t>
            </w:r>
          </w:p>
        </w:tc>
        <w:tc>
          <w:tcPr/>
          <w:p/>
        </w:tc>
      </w:tr>
      <w:tr>
        <w:tc>
          <w:tcPr/>
          <w:p>
            <w:r>
              <w:t>Экспликация к поэтажному плану</w:t>
            </w:r>
          </w:p>
        </w:tc>
        <w:tc>
          <w:tcPr/>
          <w:p/>
        </w:tc>
      </w:tr>
      <w:tr>
        <w:tc>
          <w:tcPr/>
          <w:p>
            <w:r>
              <w:t>Справка о состоянии здания (помещения)</w:t>
            </w:r>
          </w:p>
        </w:tc>
        <w:tc>
          <w:tcPr/>
          <w:p/>
        </w:tc>
      </w:tr>
      <w:tr>
        <w:tc>
          <w:tcPr/>
          <w:p>
            <w:r>
              <w:t>Выписка из технического паспорта</w:t>
            </w:r>
          </w:p>
        </w:tc>
        <w:tc>
          <w:tcPr/>
          <w:p/>
        </w:tc>
      </w:tr>
    </w:tbl>
    <w:p>
      <w:r>
        <w:t>Цель получения: подготовка проектной документации и согласование переустройства и (или) перепланировки помещения.</w:t>
      </w:r>
    </w:p>
    <w:p>
      <w:r>
        <w:t>Способ получения документов: лично / через представителя / почтовым отправлением / в электронной форме (нужное указать) ____________________________________.</w:t>
      </w:r>
    </w:p>
    <w:p>
      <w:pPr>
        <w:pStyle w:val="Heading2"/>
        <ck:id v="section-2"/>
      </w:pPr>
      <w:bookmarkStart w:id="2" w:name="section_2"/>
      <w:r>
        <w:t>Приложения</w:t>
      </w:r>
      <w:bookmarkEnd w:id="2"/>
    </w:p>
    <w:p>
      <w:pPr>
        <w:pStyle w:val="ListParagraph"/>
        <w:numPr>
          <w:ilvl w:val="0"/>
          <w:numId w:val="1"/>
        </w:numPr>
      </w:pPr>
      <w:r>
        <w:t>копия выписки из ЕГРН об объекте недвижимости;</w:t>
      </w:r>
    </w:p>
    <w:p>
      <w:pPr>
        <w:pStyle w:val="ListParagraph"/>
        <w:numPr>
          <w:ilvl w:val="0"/>
          <w:numId w:val="1"/>
        </w:numPr>
      </w:pPr>
      <w:r>
        <w:t>копия правоустанавливающего документа;</w:t>
      </w:r>
    </w:p>
    <w:p>
      <w:pPr>
        <w:pStyle w:val="ListParagraph"/>
        <w:numPr>
          <w:ilvl w:val="0"/>
          <w:numId w:val="1"/>
        </w:numPr>
      </w:pPr>
      <w:r>
        <w:t>копия доверенности представителя (при обращении через представителя);</w:t>
      </w:r>
    </w:p>
    <w:p>
      <w:pPr>
        <w:pStyle w:val="ListParagraph"/>
        <w:numPr>
          <w:ilvl w:val="0"/>
          <w:numId w:val="1"/>
        </w:numPr>
      </w:pPr>
      <w:r>
        <w:t>копия документа, удостоверяющего личность заявителя (представителя).</w:t>
      </w:r>
    </w:p>
    <w:p>
      <w:r>
        <w:t>_________________________ / _________________________</w:t>
      </w:r>
    </w:p>
    <w:p>
      <w:r>
        <w:t>«___» _________________ 20__ г.</w:t>
      </w:r>
    </w:p>
    <w:p>
      <w:r>
        <w:t>М. П.</w:t>
      </w:r>
    </w:p>
    <w:p>
      <w:r>
        <w:rPr>
          <w:rStyle w:val="CkMuted"/>
        </w:rPr>
        <w:t>Документы технического учёта с 1 января 2013 года не являются основанием для кадастрового учёта и используются как дополнительная информация об объекте. Основной источник сведений — выписка из ЕГРН с графической частью.</w:t>
      </w:r>
    </w:p>
    <w:sectPr>
      <ck:section v="1:||margins=2cm,size=a4"/>
      <w:pgSz w:w="11906" w:h="16838"/>
      <w:pgMar w:top="1134" w:right="1134" w:bottom="1134" w:left="1134" w:header="720" w:footer="720" w:gutter="0"/>
    </w:sectPr>
  </w:body>
</w:document>
</file>

<file path=word/fontTable.xml><?xml version="1.0" encoding="utf-8"?>
<w:fonts xmlns:w="http://schemas.openxmlformats.org/wordprocessingml/2006/main">
  <w:font w:name="Calibri">
    <w:family w:val="swiss"/>
  </w:font>
  <w:font w:name="Calibri Light">
    <w:family w:val="swiss"/>
  </w:font>
  <w:font w:name="Consolas">
    <w:family w:val="modern"/>
  </w:font>
</w:fonts>
</file>

<file path=word/numbering.xml><?xml version="1.0" encoding="utf-8"?>
<w:numbering xmlns:w="http://schemas.openxmlformats.org/wordprocessingml/2006/main">
  <w:abstractNum w:abstractNumId="1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1."/>
      <w:lvlJc w:val="left"/>
      <w:pPr>
        <w:ind w:left="2880" w:hanging="360"/>
      </w:pPr>
    </w:lvl>
    <w:lvl w:ilvl="4">
      <w:start w:val="1"/>
      <w:numFmt w:val="decimal"/>
      <w:lvlText w:val="%2."/>
      <w:lvlJc w:val="left"/>
      <w:pPr>
        <w:ind w:left="3600" w:hanging="360"/>
      </w:pPr>
    </w:lvl>
    <w:lvl w:ilvl="5">
      <w:start w:val="1"/>
      <w:numFmt w:val="decimal"/>
      <w:lvlText w:val="%3."/>
      <w:lvlJc w:val="left"/>
      <w:pPr>
        <w:ind w:left="4320" w:hanging="360"/>
      </w:pPr>
    </w:lvl>
    <w:lvl w:ilvl="6">
      <w:start w:val="1"/>
      <w:numFmt w:val="decimal"/>
      <w:lvlText w:val="%1."/>
      <w:lvlJc w:val="left"/>
      <w:pPr>
        <w:ind w:left="5040" w:hanging="360"/>
      </w:pPr>
    </w:lvl>
    <w:lvl w:ilvl="7">
      <w:start w:val="1"/>
      <w:numFmt w:val="decimal"/>
      <w:lvlText w:val="%2."/>
      <w:lvlJc w:val="left"/>
      <w:pPr>
        <w:ind w:left="5760" w:hanging="360"/>
      </w:pPr>
    </w:lvl>
    <w:lvl w:ilvl="8">
      <w:start w:val="1"/>
      <w:numFmt w:val="decimal"/>
      <w:lvlText w:val="%3."/>
      <w:lvlJc w:val="left"/>
      <w:pPr>
        <w:ind w:left="6480" w:hanging="360"/>
      </w:pPr>
    </w:lvl>
  </w:abstractNum>
  <w:abstractNum w:abstractNumId="3">
    <w:multiLevelType w:val="hybridMultilevel"/>
    <w:lvl w:ilvl="0">
      <w:start w:val="1"/>
      <w:numFmt w:val="bullet"/>
      <w:lvlText w:val="☐"/>
      <w:lvlJc w:val="left"/>
      <w:pPr>
        <w:ind w:left="720" w:hanging="360"/>
      </w:pPr>
    </w:lvl>
    <w:lvl w:ilvl="1">
      <w:start w:val="1"/>
      <w:numFmt w:val="bullet"/>
      <w:lvlText w:val="☐"/>
      <w:lvlJc w:val="left"/>
      <w:pPr>
        <w:ind w:left="1440" w:hanging="360"/>
      </w:pPr>
    </w:lvl>
    <w:lvl w:ilvl="2">
      <w:start w:val="1"/>
      <w:numFmt w:val="bullet"/>
      <w:lvlText w:val="☐"/>
      <w:lvlJc w:val="left"/>
      <w:pPr>
        <w:ind w:left="2160" w:hanging="360"/>
      </w:pPr>
    </w:lvl>
    <w:lvl w:ilvl="3">
      <w:start w:val="1"/>
      <w:numFmt w:val="bullet"/>
      <w:lvlText w:val="☐"/>
      <w:lvlJc w:val="left"/>
      <w:pPr>
        <w:ind w:left="2880" w:hanging="360"/>
      </w:pPr>
    </w:lvl>
    <w:lvl w:ilvl="4">
      <w:start w:val="1"/>
      <w:numFmt w:val="bullet"/>
      <w:lvlText w:val="☐"/>
      <w:lvlJc w:val="left"/>
      <w:pPr>
        <w:ind w:left="3600" w:hanging="360"/>
      </w:pPr>
    </w:lvl>
    <w:lvl w:ilvl="5">
      <w:start w:val="1"/>
      <w:numFmt w:val="bullet"/>
      <w:lvlText w:val="☐"/>
      <w:lvlJc w:val="left"/>
      <w:pPr>
        <w:ind w:left="4320" w:hanging="360"/>
      </w:pPr>
    </w:lvl>
    <w:lvl w:ilvl="6">
      <w:start w:val="1"/>
      <w:numFmt w:val="bullet"/>
      <w:lvlText w:val="☐"/>
      <w:lvlJc w:val="left"/>
      <w:pPr>
        <w:ind w:left="5040" w:hanging="360"/>
      </w:pPr>
    </w:lvl>
    <w:lvl w:ilvl="7">
      <w:start w:val="1"/>
      <w:numFmt w:val="bullet"/>
      <w:lvlText w:val="☐"/>
      <w:lvlJc w:val="left"/>
      <w:pPr>
        <w:ind w:left="5760" w:hanging="360"/>
      </w:pPr>
    </w:lvl>
    <w:lvl w:ilvl="8">
      <w:start w:val="1"/>
      <w:numFmt w:val="bullet"/>
      <w:lvlText w:val="☐"/>
      <w:lvlJc w:val="left"/>
      <w:pPr>
        <w:ind w:left="6480" w:hanging="360"/>
      </w:pPr>
    </w:lvl>
  </w:abstractNum>
  <w:abstractNum w:abstractNumId="4">
    <w:multiLevelType w:val="hybridMultilevel"/>
    <w:lvl w:ilvl="0">
      <w:start w:val="1"/>
      <w:numFmt w:val="bullet"/>
      <w:lvlText w:val="☑"/>
      <w:lvlJc w:val="left"/>
      <w:pPr>
        <w:ind w:left="720" w:hanging="360"/>
      </w:pPr>
    </w:lvl>
    <w:lvl w:ilvl="1">
      <w:start w:val="1"/>
      <w:numFmt w:val="bullet"/>
      <w:lvlText w:val="☑"/>
      <w:lvlJc w:val="left"/>
      <w:pPr>
        <w:ind w:left="1440" w:hanging="360"/>
      </w:pPr>
    </w:lvl>
    <w:lvl w:ilvl="2">
      <w:start w:val="1"/>
      <w:numFmt w:val="bullet"/>
      <w:lvlText w:val="☑"/>
      <w:lvlJc w:val="left"/>
      <w:pPr>
        <w:ind w:left="2160" w:hanging="360"/>
      </w:pPr>
    </w:lvl>
    <w:lvl w:ilvl="3">
      <w:start w:val="1"/>
      <w:numFmt w:val="bullet"/>
      <w:lvlText w:val="☑"/>
      <w:lvlJc w:val="left"/>
      <w:pPr>
        <w:ind w:left="2880" w:hanging="360"/>
      </w:pPr>
    </w:lvl>
    <w:lvl w:ilvl="4">
      <w:start w:val="1"/>
      <w:numFmt w:val="bullet"/>
      <w:lvlText w:val="☑"/>
      <w:lvlJc w:val="left"/>
      <w:pPr>
        <w:ind w:left="3600" w:hanging="360"/>
      </w:pPr>
    </w:lvl>
    <w:lvl w:ilvl="5">
      <w:start w:val="1"/>
      <w:numFmt w:val="bullet"/>
      <w:lvlText w:val="☑"/>
      <w:lvlJc w:val="left"/>
      <w:pPr>
        <w:ind w:left="4320" w:hanging="360"/>
      </w:pPr>
    </w:lvl>
    <w:lvl w:ilvl="6">
      <w:start w:val="1"/>
      <w:numFmt w:val="bullet"/>
      <w:lvlText w:val="☑"/>
      <w:lvlJc w:val="left"/>
      <w:pPr>
        <w:ind w:left="5040" w:hanging="360"/>
      </w:pPr>
    </w:lvl>
    <w:lvl w:ilvl="7">
      <w:start w:val="1"/>
      <w:numFmt w:val="bullet"/>
      <w:lvlText w:val="☑"/>
      <w:lvlJc w:val="left"/>
      <w:pPr>
        <w:ind w:left="5760" w:hanging="360"/>
      </w:pPr>
    </w:lvl>
    <w:lvl w:ilvl="8">
      <w:start w:val="1"/>
      <w:numFmt w:val="bullet"/>
      <w:lvlText w:val="☑"/>
      <w:lvlJc w:val="left"/>
      <w:pPr>
        <w:ind w:left="648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312" w:lineRule="auto"/>
      </w:pPr>
    </w:pPrDefault>
  </w:docDefaults>
  <w:style w:type="paragraph" w:styleId="Normal" w:default="1">
    <w:name w:val="Normal"/>
  </w:style>
  <w:style w:type="paragraph" w:styleId="Heading1" w:default="0">
    <w:name w:val="heading 1"/>
    <w:basedOn w:val="Normal"/>
    <w:next w:val="Normal"/>
    <w:pPr>
      <w:keepNext/>
      <w:keepLines/>
      <w:spacing w:before="320" w:line="264" w:lineRule="auto"/>
      <w:outlineLvl w:val="0"/>
    </w:pPr>
    <w:rPr>
      <w:rFonts w:ascii="Calibri Light" w:hAnsi="Calibri Light"/>
      <w:b/>
      <w:color w:val="1A1A1A"/>
      <w:sz w:val="43"/>
      <w:szCs w:val="43"/>
    </w:rPr>
  </w:style>
  <w:style w:type="paragraph" w:styleId="Heading2" w:default="0">
    <w:name w:val="heading 2"/>
    <w:basedOn w:val="Normal"/>
    <w:next w:val="Normal"/>
    <w:pPr>
      <w:keepNext/>
      <w:keepLines/>
      <w:spacing w:before="320" w:line="264" w:lineRule="auto"/>
      <w:outlineLvl w:val="1"/>
    </w:pPr>
    <w:rPr>
      <w:rFonts w:ascii="Calibri Light" w:hAnsi="Calibri Light"/>
      <w:b/>
      <w:sz w:val="34"/>
      <w:szCs w:val="34"/>
    </w:rPr>
  </w:style>
  <w:style w:type="paragraph" w:styleId="Heading3" w:default="0">
    <w:name w:val="heading 3"/>
    <w:basedOn w:val="Normal"/>
    <w:next w:val="Normal"/>
    <w:pPr>
      <w:keepNext/>
      <w:keepLines/>
      <w:spacing w:before="160" w:line="264" w:lineRule="auto"/>
      <w:outlineLvl w:val="2"/>
    </w:pPr>
    <w:rPr>
      <w:rFonts w:ascii="Calibri Light" w:hAnsi="Calibri Light"/>
      <w:b/>
      <w:sz w:val="28"/>
      <w:szCs w:val="28"/>
    </w:rPr>
  </w:style>
  <w:style w:type="paragraph" w:styleId="Heading4" w:default="0">
    <w:name w:val="heading 4"/>
    <w:basedOn w:val="Normal"/>
    <w:next w:val="Normal"/>
    <w:pPr>
      <w:keepNext/>
      <w:keepLines/>
      <w:spacing w:before="160" w:line="264" w:lineRule="auto"/>
      <w:outlineLvl w:val="3"/>
    </w:pPr>
    <w:rPr>
      <w:rFonts w:ascii="Calibri Light" w:hAnsi="Calibri Light"/>
      <w:b/>
      <w:sz w:val="22"/>
      <w:szCs w:val="22"/>
    </w:rPr>
  </w:style>
  <w:style w:type="paragraph" w:styleId="Heading5" w:default="0">
    <w:name w:val="heading 5"/>
    <w:basedOn w:val="Normal"/>
    <w:next w:val="Normal"/>
    <w:pPr>
      <w:keepNext/>
      <w:keepLines/>
      <w:spacing w:before="160" w:line="264" w:lineRule="auto"/>
      <w:outlineLvl w:val="4"/>
    </w:pPr>
    <w:rPr>
      <w:rFonts w:ascii="Calibri Light" w:hAnsi="Calibri Light"/>
      <w:b/>
      <w:sz w:val="22"/>
      <w:szCs w:val="22"/>
    </w:rPr>
  </w:style>
  <w:style w:type="paragraph" w:styleId="Heading6" w:default="0">
    <w:name w:val="heading 6"/>
    <w:basedOn w:val="Normal"/>
    <w:next w:val="Normal"/>
    <w:pPr>
      <w:keepNext/>
      <w:keepLines/>
      <w:spacing w:before="160" w:line="264" w:lineRule="auto"/>
      <w:outlineLvl w:val="5"/>
    </w:pPr>
    <w:rPr>
      <w:rFonts w:ascii="Calibri Light" w:hAnsi="Calibri Light"/>
      <w:b/>
      <w:sz w:val="22"/>
      <w:szCs w:val="22"/>
    </w:rPr>
  </w:style>
  <w:style w:type="paragraph" w:styleId="Quote" w:default="0">
    <w:name w:val="Quote"/>
    <w:basedOn w:val="Normal"/>
    <w:pPr>
      <w:ind w:left="320"/>
      <w:pBdr>
        <w:left w:val="single" w:sz="24" w:space="12" w:color="BFBFBF"/>
      </w:pBdr>
    </w:pPr>
    <w:rPr>
      <w:i/>
      <w:color w:val="595959"/>
    </w:rPr>
  </w:style>
  <w:style w:type="character" w:styleId="CkHighlight">
    <w:name w:val="Clarkdown Highlight"/>
    <w:rPr>
      <w:shd w:val="clear" w:fill="FFF2A8"/>
    </w:rPr>
  </w:style>
  <w:style w:type="character" w:styleId="CkSmallcaps">
    <w:name w:val="Clarkdown Smallcaps"/>
    <w:rPr>
      <w:smallCaps/>
    </w:rPr>
  </w:style>
  <w:style w:type="character" w:styleId="CkUnderline">
    <w:name w:val="Clarkdown Underline"/>
    <w:rPr>
      <w:u w:val="single"/>
    </w:rPr>
  </w:style>
  <w:style w:type="character" w:styleId="CkMuted">
    <w:name w:val="Clarkdown Muted"/>
    <w:rPr>
      <w:color w:val="595959"/>
    </w:rPr>
  </w:style>
  <w:style w:type="character" w:styleId="CkAccent">
    <w:name w:val="Clarkdown Accent"/>
    <w:rPr>
      <w:color w:val="1A1A1A"/>
    </w:rPr>
  </w:style>
  <w:style w:type="character" w:styleId="CkCaption">
    <w:name w:val="Clarkdown Caption"/>
    <w:rPr>
      <w:i/>
      <w:color w:val="595959"/>
      <w:sz w:val="20"/>
      <w:szCs w:val="20"/>
    </w:rPr>
  </w:style>
  <w:style w:type="paragraph" w:styleId="CkDisplay" w:default="0">
    <w:name w:val="Clarkdown Display"/>
    <w:basedOn w:val="Normal"/>
    <w:next w:val="Normal"/>
    <w:pPr>
      <w:keepNext/>
      <w:keepLines/>
      <w:spacing w:after="240" w:line="264" w:lineRule="auto"/>
    </w:pPr>
    <w:rPr>
      <w:rFonts w:ascii="Calibri Light" w:hAnsi="Calibri Light"/>
      <w:b/>
      <w:color w:val="1A1A1A"/>
      <w:sz w:val="132"/>
      <w:szCs w:val="132"/>
    </w:rPr>
  </w:style>
  <w:style w:type="character" w:styleId="CkKicker">
    <w:name w:val="Clarkdown Kicker"/>
    <w:rPr>
      <w:smallCaps/>
      <w:spacing w:val="18"/>
      <w:color w:val="595959"/>
    </w:rPr>
  </w:style>
  <w:style w:type="paragraph" w:styleId="CkTrackedCaps" w:default="0">
    <w:name w:val="Clarkdown Tracked Caps"/>
    <w:basedOn w:val="Normal"/>
    <w:next w:val="Normal"/>
    <w:rPr>
      <w:smallCaps/>
      <w:spacing w:val="18"/>
    </w:rPr>
  </w:style>
  <w:style w:type="paragraph" w:styleId="Title" w:default="0">
    <w:name w:val="Title"/>
    <w:basedOn w:val="Normal"/>
    <w:next w:val="Normal"/>
    <w:pPr>
      <w:keepNext/>
      <w:keepLines/>
      <w:spacing w:after="240" w:line="264" w:lineRule="auto"/>
    </w:pPr>
    <w:rPr>
      <w:rFonts w:ascii="Calibri Light" w:hAnsi="Calibri Light"/>
      <w:b/>
      <w:sz w:val="54"/>
      <w:szCs w:val="54"/>
    </w:rPr>
  </w:style>
  <w:style w:type="character" w:styleId="Hyperlink">
    <w:name w:val="Hyperlink"/>
    <w:rPr>
      <w:color w:val="1A1A1A"/>
      <w:u w:val="single"/>
    </w:rPr>
  </w:style>
  <w:style w:type="paragraph" w:styleId="CkCodeBlock" w:default="0">
    <w:name w:val="Clarkdown Code Block"/>
    <w:basedOn w:val="Normal"/>
    <w:pPr>
      <w:shd w:val="clear" w:fill="EDEDED"/>
      <w:spacing w:after="0" w:line="240" w:lineRule="auto"/>
    </w:pPr>
    <w:rPr>
      <w:rFonts w:ascii="Consolas" w:hAnsi="Consolas"/>
      <w:noProof/>
      <w:sz w:val="20"/>
    </w:rPr>
  </w:style>
  <w:style w:type="character" w:styleId="CkCode">
    <w:name w:val="Clarkdown Code"/>
    <w:rPr>
      <w:rFonts w:ascii="Consolas" w:hAnsi="Consolas"/>
      <w:shd w:val="clear" w:fill="EDEDED"/>
      <w:sz w:val="20"/>
    </w:rPr>
  </w:style>
  <w:style w:type="paragraph" w:styleId="Caption" w:default="0">
    <w:name w:val="caption"/>
    <w:basedOn w:val="Normal"/>
    <w:rPr>
      <w:i/>
      <w:sz w:val="18"/>
    </w:rPr>
  </w:style>
  <w:style w:type="paragraph" w:styleId="ListParagraph" w:default="0">
    <w:name w:val="List Paragraph"/>
    <w:basedOn w:val="Normal"/>
    <w:pPr>
      <w:ind w:left="320"/>
    </w:pPr>
  </w:style>
  <w:style w:type="paragraph" w:styleId="CkUnknown" w:default="0">
    <w:name w:val="Clarkdown Unknown"/>
    <w:basedOn w:val="Normal"/>
    <w:pPr>
      <w:shd w:val="clear" w:fill="FFEEEE"/>
    </w:pPr>
  </w:style>
  <w:style w:type="paragraph" w:styleId="FootnoteText" w:default="0">
    <w:name w:val="footnote text"/>
    <w:basedOn w:val="Normal"/>
    <w:rPr>
      <w:sz w:val="18"/>
    </w:rPr>
  </w:style>
  <w:style w:type="character" w:styleId="FootnoteReference">
    <w:name w:val="footnote reference"/>
    <w:rPr>
      <w:vertAlign w:val="superscript"/>
    </w:rPr>
  </w:style>
  <w:style w:type="table" w:styleId="CkTable">
    <w:name w:val="Clarkdown Table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styleId="CkLayout">
    <w:name w:val="Clarkdown Layout"/>
    <w:tblPr>
      <w:tblBorders>
        <w:top w:val="none"/>
        <w:left w:val="none"/>
        <w:bottom w:val="none"/>
        <w:right w:val="none"/>
        <w:insideH w:val="none"/>
        <w:insideV w:val="none"/>
      </w:tblBorders>
    </w:tblPr>
  </w:style>
  <w:style w:type="paragraph" w:styleId="CkNote" w:default="0">
    <w:name w:val="Clarkdown Note"/>
    <w:basedOn w:val="Normal"/>
    <w:pPr>
      <w:pBdr>
        <w:left w:val="single" w:sz="24" w:space="8" w:color="2F6FEB"/>
      </w:pBdr>
      <w:ind w:left="240"/>
    </w:pPr>
  </w:style>
  <w:style w:type="paragraph" w:styleId="CkTip" w:default="0">
    <w:name w:val="Clarkdown Tip"/>
    <w:basedOn w:val="Normal"/>
    <w:pPr>
      <w:pBdr>
        <w:left w:val="single" w:sz="24" w:space="8" w:color="1A7F37"/>
      </w:pBdr>
      <w:ind w:left="240"/>
    </w:pPr>
  </w:style>
  <w:style w:type="paragraph" w:styleId="CkWarning" w:default="0">
    <w:name w:val="Clarkdown Warning"/>
    <w:basedOn w:val="Normal"/>
    <w:pPr>
      <w:pBdr>
        <w:left w:val="single" w:sz="24" w:space="8" w:color="9A6700"/>
      </w:pBdr>
      <w:ind w:left="240"/>
    </w:pPr>
  </w:style>
  <w:style w:type="paragraph" w:styleId="CkImportant" w:default="0">
    <w:name w:val="Clarkdown Important"/>
    <w:basedOn w:val="Normal"/>
    <w:pPr>
      <w:pBdr>
        <w:left w:val="single" w:sz="24" w:space="8" w:color="8250DF"/>
      </w:pBdr>
      <w:ind w:left="240"/>
    </w:pPr>
  </w:style>
  <w:style w:type="paragraph" w:styleId="CkCaution" w:default="0">
    <w:name w:val="Clarkdown Caution"/>
    <w:basedOn w:val="Normal"/>
    <w:pPr>
      <w:pBdr>
        <w:left w:val="single" w:sz="24" w:space="8" w:color="CF222E"/>
      </w:pBdr>
      <w:ind w:left="24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Fonts" Type="http://schemas.openxmlformats.org/officeDocument/2006/relationships/fontTable" Target="fontTable.xml"/><Relationship Id="rIdSettings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